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242DC" w14:textId="2107BF7E" w:rsidR="00BF3D97" w:rsidRPr="00BF3D97" w:rsidRDefault="00BF3D97" w:rsidP="00BF3D97">
      <w:pPr>
        <w:tabs>
          <w:tab w:val="left" w:pos="1134"/>
        </w:tabs>
        <w:suppressAutoHyphens w:val="0"/>
        <w:spacing w:before="120" w:after="120"/>
        <w:jc w:val="right"/>
        <w:rPr>
          <w:rFonts w:ascii="Cambria" w:eastAsia="SimSun" w:hAnsi="Cambria" w:cs="Arial"/>
          <w:b/>
          <w:bCs/>
          <w:sz w:val="18"/>
          <w:szCs w:val="18"/>
        </w:rPr>
      </w:pPr>
      <w:r>
        <w:rPr>
          <w:rFonts w:ascii="Cambria" w:eastAsia="SimSun" w:hAnsi="Cambria" w:cs="Arial"/>
          <w:b/>
          <w:bCs/>
          <w:sz w:val="18"/>
          <w:szCs w:val="18"/>
        </w:rPr>
        <w:t>Załącznik nr 15 do SWZ</w:t>
      </w:r>
    </w:p>
    <w:p w14:paraId="26D70978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</w:p>
    <w:p w14:paraId="09A3757C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</w:p>
    <w:p w14:paraId="12D015A8" w14:textId="476BB249" w:rsidR="00BF3D97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  <w:r>
        <w:rPr>
          <w:rFonts w:ascii="Cambria" w:eastAsia="SimSun" w:hAnsi="Cambria" w:cs="Arial"/>
          <w:b/>
          <w:bCs/>
          <w:sz w:val="22"/>
          <w:szCs w:val="22"/>
        </w:rPr>
        <w:t xml:space="preserve">WZÓR </w:t>
      </w:r>
      <w:r w:rsidRPr="00ED71AB">
        <w:rPr>
          <w:rFonts w:ascii="Cambria" w:eastAsia="SimSun" w:hAnsi="Cambria" w:cs="Arial"/>
          <w:b/>
          <w:bCs/>
          <w:sz w:val="22"/>
          <w:szCs w:val="22"/>
        </w:rPr>
        <w:t>UMOW</w:t>
      </w:r>
      <w:r>
        <w:rPr>
          <w:rFonts w:ascii="Cambria" w:eastAsia="SimSun" w:hAnsi="Cambria" w:cs="Arial"/>
          <w:b/>
          <w:bCs/>
          <w:sz w:val="22"/>
          <w:szCs w:val="22"/>
        </w:rPr>
        <w:t>Y</w:t>
      </w:r>
      <w:r w:rsidRPr="00ED71AB">
        <w:rPr>
          <w:rFonts w:ascii="Cambria" w:eastAsia="SimSun" w:hAnsi="Cambria" w:cs="Arial"/>
          <w:b/>
          <w:bCs/>
          <w:sz w:val="22"/>
          <w:szCs w:val="22"/>
        </w:rPr>
        <w:t xml:space="preserve"> NAJMU NIERUCHOMOŚCI ZABUDOWANEJ </w:t>
      </w:r>
    </w:p>
    <w:p w14:paraId="53DB79B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</w:p>
    <w:p w14:paraId="25D9375A" w14:textId="77777777" w:rsidR="00BF3D97" w:rsidRDefault="00BF3D97" w:rsidP="00BF3D97">
      <w:pPr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192D315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bCs/>
          <w:sz w:val="22"/>
          <w:szCs w:val="22"/>
        </w:rPr>
        <w:tab/>
      </w:r>
    </w:p>
    <w:p w14:paraId="75C9BE0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/>
          <w:bCs/>
          <w:sz w:val="22"/>
          <w:szCs w:val="22"/>
        </w:rPr>
      </w:pPr>
    </w:p>
    <w:p w14:paraId="578CD97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W dniu ___________ r. w Koniecpolu pomiędzy: </w:t>
      </w:r>
    </w:p>
    <w:p w14:paraId="517F242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159B1DC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Skarbem Państwa – Państwowym Gospodarstwem Leśnym Lasy Państwowe Nadleśnictwem Koniecpol z siedzibą w Koniecpolu („Zamawiający”)</w:t>
      </w:r>
    </w:p>
    <w:p w14:paraId="7AD114F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ul. Różana 11; </w:t>
      </w:r>
    </w:p>
    <w:p w14:paraId="421DDC6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42 - 230 Koniecpol</w:t>
      </w:r>
    </w:p>
    <w:p w14:paraId="0E9D871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NIP 573-011-10-39, REGON 150027356</w:t>
      </w:r>
    </w:p>
    <w:p w14:paraId="4C53E96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reprezentowanym przez:</w:t>
      </w:r>
    </w:p>
    <w:p w14:paraId="4A2EC84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Przemysława Grabowskiego – Nadleśniczego,</w:t>
      </w:r>
    </w:p>
    <w:p w14:paraId="7FC6F34E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zwanym dalej w tekście „Wynajmującym”</w:t>
      </w:r>
    </w:p>
    <w:p w14:paraId="0E71068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a </w:t>
      </w:r>
    </w:p>
    <w:p w14:paraId="2114210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1C43643B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(w przypadku osób prawnych i spółek handlowych nieposiadających osobowości prawnej) </w:t>
      </w:r>
    </w:p>
    <w:p w14:paraId="6068F3B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....................................................z siedzibą w ...................................................</w:t>
      </w:r>
    </w:p>
    <w:p w14:paraId="355B7E5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ul. ...................................................; ...................................................</w:t>
      </w:r>
    </w:p>
    <w:p w14:paraId="120B946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wpisanym do rejestru przedsiębiorców Krajowego Rejestru Sądowego w Sądzie Rejonowym w ................................................... pod numerem ...................................................</w:t>
      </w:r>
    </w:p>
    <w:p w14:paraId="6149B68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NIP ..................................................._____, REGON ...................................................</w:t>
      </w:r>
    </w:p>
    <w:p w14:paraId="63EBEA8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reprezentowaną przez:</w:t>
      </w:r>
    </w:p>
    <w:p w14:paraId="6C9016B3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......................................................................................................</w:t>
      </w:r>
    </w:p>
    <w:p w14:paraId="6EC3C7F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......................................................................................................,</w:t>
      </w:r>
    </w:p>
    <w:p w14:paraId="67DA263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zwaną dalej „Najemcą”,</w:t>
      </w:r>
    </w:p>
    <w:p w14:paraId="36F8F8B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0869DA6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lub </w:t>
      </w:r>
    </w:p>
    <w:p w14:paraId="5FEB453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(w przypadku osób fizycznych wpisanych do Centralnej Ewidencji i Informacji o Działalności Gospodarczej) </w:t>
      </w:r>
    </w:p>
    <w:p w14:paraId="5FCABBC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7F936E2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działającą/</w:t>
      </w:r>
      <w:proofErr w:type="spellStart"/>
      <w:r w:rsidRPr="00ED71AB">
        <w:rPr>
          <w:rFonts w:ascii="Cambria" w:eastAsia="SimSun" w:hAnsi="Cambria" w:cs="Arial"/>
          <w:bCs/>
          <w:sz w:val="22"/>
          <w:szCs w:val="22"/>
        </w:rPr>
        <w:t>ym</w:t>
      </w:r>
      <w:proofErr w:type="spellEnd"/>
      <w:r w:rsidRPr="00ED71AB">
        <w:rPr>
          <w:rFonts w:ascii="Cambria" w:eastAsia="SimSun" w:hAnsi="Cambria" w:cs="Arial"/>
          <w:bCs/>
          <w:sz w:val="22"/>
          <w:szCs w:val="22"/>
        </w:rPr>
        <w:t xml:space="preserve"> osobiście </w:t>
      </w:r>
    </w:p>
    <w:p w14:paraId="55F4CCD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lastRenderedPageBreak/>
        <w:t>zwaną/</w:t>
      </w:r>
      <w:proofErr w:type="spellStart"/>
      <w:r w:rsidRPr="00ED71AB">
        <w:rPr>
          <w:rFonts w:ascii="Cambria" w:eastAsia="SimSun" w:hAnsi="Cambria" w:cs="Arial"/>
          <w:bCs/>
          <w:sz w:val="22"/>
          <w:szCs w:val="22"/>
        </w:rPr>
        <w:t>ym</w:t>
      </w:r>
      <w:proofErr w:type="spellEnd"/>
      <w:r w:rsidRPr="00ED71AB">
        <w:rPr>
          <w:rFonts w:ascii="Cambria" w:eastAsia="SimSun" w:hAnsi="Cambria" w:cs="Arial"/>
          <w:bCs/>
          <w:sz w:val="22"/>
          <w:szCs w:val="22"/>
        </w:rPr>
        <w:t xml:space="preserve"> dalej „Najemcą”,</w:t>
      </w:r>
    </w:p>
    <w:p w14:paraId="2B6340D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19BACE0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lub </w:t>
      </w:r>
    </w:p>
    <w:p w14:paraId="2E7D865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(w przypadku konsorcjum osób fizycznych wpisanych do Centralnej Ewidencji i Informacji o Działalności Gospodarczej) </w:t>
      </w:r>
    </w:p>
    <w:p w14:paraId="2097246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wykonawcami wspólnie ubiegającymi się o udzielenie zamówienia publicznego w składzie:</w:t>
      </w:r>
    </w:p>
    <w:p w14:paraId="615D3041" w14:textId="77777777" w:rsidR="00BF3D97" w:rsidRPr="00ED71AB" w:rsidRDefault="00BF3D97" w:rsidP="00BF3D97">
      <w:pPr>
        <w:numPr>
          <w:ilvl w:val="0"/>
          <w:numId w:val="1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4F111277" w14:textId="77777777" w:rsidR="00BF3D97" w:rsidRPr="00ED71AB" w:rsidRDefault="00BF3D97" w:rsidP="00BF3D97">
      <w:pPr>
        <w:numPr>
          <w:ilvl w:val="0"/>
          <w:numId w:val="1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5CFE4BCD" w14:textId="77777777" w:rsidR="00BF3D97" w:rsidRPr="00ED71AB" w:rsidRDefault="00BF3D97" w:rsidP="00BF3D97">
      <w:pPr>
        <w:numPr>
          <w:ilvl w:val="0"/>
          <w:numId w:val="1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22AED8E2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zaś wspólnie zwanymi dalej „Najemcą”,</w:t>
      </w:r>
    </w:p>
    <w:p w14:paraId="28C30EA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które reprezentuje: ………………………………………………… - na podstawie umowy konsorcjum/udzielonego pełnomocnictwa</w:t>
      </w:r>
    </w:p>
    <w:p w14:paraId="5E16BBA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292976A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1</w:t>
      </w:r>
    </w:p>
    <w:p w14:paraId="36B9594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Przedmiot umowy</w:t>
      </w:r>
    </w:p>
    <w:p w14:paraId="7FA2E19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Przedmiotem umowy jest odpłatny najem nieruchomości zabudowanych według poniższego wyszczególnienia:</w:t>
      </w:r>
    </w:p>
    <w:p w14:paraId="26B648A9" w14:textId="77777777" w:rsidR="00BF3D97" w:rsidRPr="00ED71AB" w:rsidRDefault="00BF3D97" w:rsidP="00BF3D97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Pomieszczenie w budynku gospodarczym (deszczownia) Nr </w:t>
      </w:r>
      <w:proofErr w:type="spellStart"/>
      <w:r w:rsidRPr="00ED71AB">
        <w:rPr>
          <w:rFonts w:ascii="Cambria" w:eastAsia="SimSun" w:hAnsi="Cambria" w:cs="Arial"/>
          <w:bCs/>
          <w:sz w:val="22"/>
          <w:szCs w:val="22"/>
        </w:rPr>
        <w:t>inw</w:t>
      </w:r>
      <w:proofErr w:type="spellEnd"/>
      <w:r w:rsidRPr="00ED71AB">
        <w:rPr>
          <w:rFonts w:ascii="Cambria" w:eastAsia="SimSun" w:hAnsi="Cambria" w:cs="Arial"/>
          <w:bCs/>
          <w:sz w:val="22"/>
          <w:szCs w:val="22"/>
        </w:rPr>
        <w:t xml:space="preserve">. 109/526 o powierzchni 17 m2 </w:t>
      </w:r>
    </w:p>
    <w:p w14:paraId="3A0E425A" w14:textId="77777777" w:rsidR="00BF3D97" w:rsidRPr="00ED71AB" w:rsidRDefault="00BF3D97" w:rsidP="00BF3D97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Adres leśny: 02-15-2-10-215-g-00</w:t>
      </w:r>
    </w:p>
    <w:p w14:paraId="5014510F" w14:textId="77777777" w:rsidR="00BF3D97" w:rsidRPr="00ED71AB" w:rsidRDefault="00BF3D97" w:rsidP="00BF3D97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Adres administracyjny: 24-04-092-0010, Dz. Ew. nr 2811</w:t>
      </w:r>
    </w:p>
    <w:p w14:paraId="3676888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Oddane w najem nieruchomości przedstawione są na wyrysie leśnej mapy gospodarczej, stanowiącej integralny załącznik niniejszej umowy.</w:t>
      </w:r>
    </w:p>
    <w:p w14:paraId="7C60D2A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3. Wynajmujący oddaje, a Najemca bierze w najem, wymienione wyżej nieruchomości będące własnością Skarbu Państwa w zarządzie Wynajmującego z przeznaczeniem na sanitariat i miejsce spożywania posiłków dla pracowników. Przedmiot umowy zostanie przekazany Najemcy w oparciu o protokół zdawczo – odbiorczy, który stanowi integralną część niniejszej umowy. </w:t>
      </w:r>
    </w:p>
    <w:p w14:paraId="297F07B2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4. Najemca oświadcza, że miejsce położenia, granice i powierzchnia najmu  są mu znane i nie będzie z tego tytułu rościł do Wynajmującego pretensji.</w:t>
      </w:r>
    </w:p>
    <w:p w14:paraId="0957113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5. Najemca zobowiązany jest wykorzystać przedmiot najmu wyłącznie w celu określonym umową.</w:t>
      </w:r>
    </w:p>
    <w:p w14:paraId="6C3BD40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4E42E09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2</w:t>
      </w:r>
    </w:p>
    <w:p w14:paraId="76AF1A6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Czas trwania umowy</w:t>
      </w:r>
    </w:p>
    <w:p w14:paraId="36940269" w14:textId="1FB89729" w:rsidR="00BF3D97" w:rsidRPr="00FA05F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FA05FB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1.  Umowa została zawarta na czas określony od </w:t>
      </w:r>
      <w:r w:rsidR="00FA4739" w:rsidRPr="00FA05FB">
        <w:rPr>
          <w:rFonts w:ascii="Cambria" w:eastAsia="SimSun" w:hAnsi="Cambria" w:cs="Arial"/>
          <w:bCs/>
          <w:color w:val="000000" w:themeColor="text1"/>
          <w:sz w:val="22"/>
          <w:szCs w:val="22"/>
        </w:rPr>
        <w:t>…………..</w:t>
      </w:r>
      <w:r w:rsidRPr="00FA05FB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 r. do </w:t>
      </w:r>
      <w:r w:rsidR="00FA4739" w:rsidRPr="00FA05FB">
        <w:rPr>
          <w:rFonts w:ascii="Cambria" w:eastAsia="SimSun" w:hAnsi="Cambria" w:cs="Arial"/>
          <w:bCs/>
          <w:color w:val="000000" w:themeColor="text1"/>
          <w:sz w:val="22"/>
          <w:szCs w:val="22"/>
        </w:rPr>
        <w:t>…………………</w:t>
      </w:r>
      <w:r w:rsidRPr="00FA05FB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 r.</w:t>
      </w:r>
    </w:p>
    <w:p w14:paraId="672D43B1" w14:textId="77777777" w:rsidR="00BF3D97" w:rsidRPr="00FA05F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</w:p>
    <w:p w14:paraId="4E8ADD6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405D8FAA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lastRenderedPageBreak/>
        <w:t>§ 3</w:t>
      </w:r>
    </w:p>
    <w:p w14:paraId="605D4A4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Czynsz najmu</w:t>
      </w:r>
    </w:p>
    <w:p w14:paraId="75F706EA" w14:textId="447E3A32" w:rsidR="00BF3D97" w:rsidRPr="00A51AB8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1. </w:t>
      </w: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Najemca zobowiązuje się do zapłaty Wynajmującemu miesięcznego czynszu najmu w wysokości </w:t>
      </w:r>
      <w:r w:rsidR="008B41D1"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>117,61</w:t>
      </w:r>
      <w:r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 xml:space="preserve"> zł brutto</w:t>
      </w: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.</w:t>
      </w:r>
    </w:p>
    <w:p w14:paraId="20D134A6" w14:textId="627B3579" w:rsidR="00BF3D97" w:rsidRPr="00A51AB8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2. Na dzień spisania umowy wysokość czynszu najmu netto ustalonego w oparciu o powyższą zasadę wynosi </w:t>
      </w:r>
      <w:r w:rsidR="008B41D1"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>95,62</w:t>
      </w:r>
      <w:r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 xml:space="preserve"> zł</w:t>
      </w: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.</w:t>
      </w:r>
    </w:p>
    <w:p w14:paraId="14DD7EAD" w14:textId="77777777" w:rsidR="00BF3D97" w:rsidRPr="00A51AB8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3. W przypadku najmu trwającego krócej niż miesiąc, czynsz najmu zostanie wyliczony proporcjonalnie do pełnych rozpoczętych dni trwania umowy najmu.</w:t>
      </w:r>
    </w:p>
    <w:p w14:paraId="1051796F" w14:textId="16AF4D74" w:rsidR="00BF3D97" w:rsidRPr="00A51AB8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4. Najemca zobowiązuje się do zapłaty czynszu, o którym mowa w § 3 ust. 1 </w:t>
      </w:r>
      <w:r w:rsidR="00182669" w:rsidRPr="00A51AB8">
        <w:rPr>
          <w:rFonts w:ascii="Cambria" w:hAnsi="Cambria"/>
          <w:color w:val="000000" w:themeColor="text1"/>
          <w:sz w:val="22"/>
          <w:szCs w:val="22"/>
        </w:rPr>
        <w:t xml:space="preserve">w terminie 14 dni od dnia </w:t>
      </w:r>
      <w:r w:rsidR="00FA4739" w:rsidRPr="00A51AB8">
        <w:rPr>
          <w:rFonts w:ascii="Cambria" w:hAnsi="Cambria"/>
          <w:color w:val="000000" w:themeColor="text1"/>
          <w:sz w:val="22"/>
          <w:szCs w:val="22"/>
        </w:rPr>
        <w:t>wystawienia</w:t>
      </w:r>
      <w:r w:rsidR="00182669" w:rsidRPr="00A51AB8">
        <w:rPr>
          <w:rFonts w:ascii="Cambria" w:hAnsi="Cambria"/>
          <w:color w:val="000000" w:themeColor="text1"/>
          <w:sz w:val="22"/>
          <w:szCs w:val="22"/>
        </w:rPr>
        <w:t xml:space="preserve"> prawidłowo wystawionej faktury VAT.  </w:t>
      </w:r>
    </w:p>
    <w:p w14:paraId="20AC4ED9" w14:textId="77777777" w:rsidR="00BF3D97" w:rsidRPr="00A51AB8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5. Należności należy wpłacać na konto Nadleśnictwa Koniecpol (</w:t>
      </w:r>
      <w:r w:rsidRPr="00A51AB8">
        <w:rPr>
          <w:rFonts w:ascii="Cambria" w:eastAsia="SimSun" w:hAnsi="Cambria" w:cs="Arial"/>
          <w:b/>
          <w:color w:val="000000" w:themeColor="text1"/>
          <w:sz w:val="22"/>
          <w:szCs w:val="22"/>
        </w:rPr>
        <w:t>BOŚ SA o/Częstochowa nr rachunku 71 1540 1014 2001 7307 4476 0001</w:t>
      </w: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).</w:t>
      </w:r>
    </w:p>
    <w:p w14:paraId="0D59A52A" w14:textId="77777777" w:rsidR="00BF3D97" w:rsidRPr="00A51AB8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color w:val="000000" w:themeColor="text1"/>
          <w:sz w:val="22"/>
          <w:szCs w:val="22"/>
        </w:rPr>
      </w:pPr>
      <w:r w:rsidRPr="00A51AB8">
        <w:rPr>
          <w:rFonts w:ascii="Cambria" w:eastAsia="SimSun" w:hAnsi="Cambria" w:cs="Arial"/>
          <w:bCs/>
          <w:color w:val="000000" w:themeColor="text1"/>
          <w:sz w:val="22"/>
          <w:szCs w:val="22"/>
        </w:rPr>
        <w:t>6. W przypadku opóźnienia w zapłacie Najemca zobowiązany jest do zapłaty ustawowo naliczonych odsetek.</w:t>
      </w:r>
    </w:p>
    <w:p w14:paraId="7C7B93D3" w14:textId="4D5E9859" w:rsidR="00B72CD2" w:rsidRDefault="00B72CD2" w:rsidP="00B72CD2">
      <w:pPr>
        <w:tabs>
          <w:tab w:val="left" w:pos="1134"/>
          <w:tab w:val="left" w:pos="4635"/>
        </w:tabs>
        <w:suppressAutoHyphens w:val="0"/>
        <w:spacing w:before="120" w:after="120"/>
        <w:jc w:val="both"/>
        <w:rPr>
          <w:rFonts w:ascii="Cambria" w:eastAsia="SimSun" w:hAnsi="Cambria" w:cs="Arial"/>
          <w:sz w:val="22"/>
          <w:szCs w:val="22"/>
          <w:lang w:eastAsia="pl-PL"/>
        </w:rPr>
      </w:pPr>
      <w:r>
        <w:rPr>
          <w:rFonts w:ascii="Cambria" w:eastAsia="SimSun" w:hAnsi="Cambria" w:cs="Arial"/>
          <w:bCs/>
          <w:sz w:val="22"/>
          <w:szCs w:val="22"/>
        </w:rPr>
        <w:t xml:space="preserve">7. Czynsz najmu będzie podlegał waloryzacji. 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>Waloryzacja będzie polegała na podwyższeniu albo obniżeniu</w:t>
      </w:r>
    </w:p>
    <w:p w14:paraId="6C03F471" w14:textId="77777777" w:rsidR="00B72CD2" w:rsidRPr="00E55208" w:rsidRDefault="00B72CD2" w:rsidP="00B72CD2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SimSun" w:hAnsi="Cambria" w:cs="Arial"/>
          <w:sz w:val="22"/>
          <w:szCs w:val="22"/>
          <w:lang w:eastAsia="pl-PL"/>
        </w:rPr>
        <w:t xml:space="preserve">8. 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Waloryzacja zostanie dokonana w oparciu 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2023 r. poz. 1251 ze zm.). Do obliczenia Waloryzacji zostanie przyjęty: </w:t>
      </w:r>
    </w:p>
    <w:p w14:paraId="6EC588FC" w14:textId="77777777" w:rsidR="00B72CD2" w:rsidRPr="00E55208" w:rsidRDefault="00B72CD2" w:rsidP="00B72CD2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1)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w I kwartale roku 2024, z zastrzeżeniem, że jeżeli Umowa została zawarta po </w:t>
      </w:r>
      <w:bookmarkStart w:id="0" w:name="_Hlk116975612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ogłoszeniu komunikatu Prezesa Głównego Urzędu Statystycznego podającego Wskaźnik GUS w I kwartale </w:t>
      </w:r>
      <w:bookmarkEnd w:id="0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roku 2024, to wówczas do obliczenia Waloryzacji zostanie przyjęty Wskaźnik GUS wynikający z pierwszego (licząc od początkowego dnia realizacji Umowy, o którym mowa w § 4 ust. 1) komunikatu </w:t>
      </w:r>
      <w:bookmarkStart w:id="1" w:name="_Hlk116975564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Prezesa Głównego Urzędu Statystycznego podającego Wskaźnik GUS </w:t>
      </w:r>
      <w:bookmarkEnd w:id="1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(„I Wskaźnik GUS”);</w:t>
      </w:r>
    </w:p>
    <w:p w14:paraId="2B252827" w14:textId="77777777" w:rsidR="00B72CD2" w:rsidRPr="00E55208" w:rsidRDefault="00B72CD2" w:rsidP="00B72CD2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2)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w II kwartale roku 2024 z zastrzeżeniem, że jeżeli Umowa została zawarta po ogłoszeniu komunikatu Prezesa Głównego Urzędu Statystycznego podającego Wskaźnik GUS w I kwartale roku 2024, </w:t>
      </w:r>
      <w:bookmarkStart w:id="2" w:name="_Hlk116914429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to wówczas do obliczenia Waloryzacji zostanie przyjęty Wskaźnik GUS wynikający z drugiego (licząc od początkowego dnia realizacji Umowy, o którym mowa w § 4 ust. 1) komunikatu Prezesa Głównego Urzędu Statystycznego podającego Wskaźnik GUS</w:t>
      </w:r>
      <w:bookmarkEnd w:id="2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(„II Wskaźnik GUS”)</w:t>
      </w:r>
    </w:p>
    <w:p w14:paraId="23BBCEA5" w14:textId="35F02F5B" w:rsidR="00B72CD2" w:rsidRPr="00E55208" w:rsidRDefault="00B72CD2" w:rsidP="00B72CD2">
      <w:pPr>
        <w:suppressAutoHyphens w:val="0"/>
        <w:spacing w:before="120"/>
        <w:ind w:left="567" w:hanging="567"/>
        <w:jc w:val="both"/>
        <w:rPr>
          <w:rFonts w:ascii="Cambria" w:eastAsia="SimSun" w:hAnsi="Cambria" w:cs="Arial"/>
          <w:sz w:val="22"/>
          <w:szCs w:val="22"/>
          <w:lang w:eastAsia="pl-PL"/>
        </w:rPr>
      </w:pPr>
      <w:r>
        <w:rPr>
          <w:rFonts w:ascii="Cambria" w:eastAsia="SimSun" w:hAnsi="Cambria" w:cs="Arial"/>
          <w:bCs/>
          <w:sz w:val="22"/>
          <w:szCs w:val="22"/>
        </w:rPr>
        <w:t xml:space="preserve">9. 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W trakcie okresu realizacji Umowy, o którym mowa w § </w:t>
      </w:r>
      <w:r>
        <w:rPr>
          <w:rFonts w:ascii="Cambria" w:eastAsia="Calibri" w:hAnsi="Cambria" w:cs="Calibri Light"/>
          <w:sz w:val="22"/>
          <w:szCs w:val="22"/>
          <w:lang w:eastAsia="en-US"/>
        </w:rPr>
        <w:t>2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, Waloryzacja zostanie dokonana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jednorazowo w dniu opublikowania II Wskaźnika GUS („Dzień Dokonania Waloryzacji”).</w:t>
      </w:r>
    </w:p>
    <w:p w14:paraId="38FC27BA" w14:textId="77777777" w:rsidR="00B72CD2" w:rsidRPr="00E55208" w:rsidRDefault="00B72CD2" w:rsidP="00B72CD2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SimSun" w:hAnsi="Cambria" w:cs="Arial"/>
          <w:bCs/>
          <w:sz w:val="22"/>
          <w:szCs w:val="22"/>
        </w:rPr>
        <w:t xml:space="preserve">10. </w:t>
      </w:r>
      <w:r w:rsidRPr="00E55208">
        <w:rPr>
          <w:rFonts w:ascii="Cambria" w:eastAsia="SimSun" w:hAnsi="Cambria" w:cs="Arial"/>
          <w:sz w:val="22"/>
          <w:szCs w:val="22"/>
          <w:lang w:eastAsia="pl-PL"/>
        </w:rPr>
        <w:t>Waloryzacja nie wymaga zawarcia aneksu do Umowy.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Ewentualna Waloryzacja zostanie obliczona przez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Wydzierżawiającego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. O nowych (zwaloryzowanych)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Czynszach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Jednostkowych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Wydzierżawiający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poinformuje </w:t>
      </w:r>
      <w:r>
        <w:rPr>
          <w:rFonts w:ascii="Cambria" w:eastAsia="Calibri" w:hAnsi="Cambria" w:cs="Calibri Light"/>
          <w:sz w:val="22"/>
          <w:szCs w:val="22"/>
          <w:lang w:eastAsia="en-US"/>
        </w:rPr>
        <w:t>Dzierżawcę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pisemnie podając ich nową wysokość uwzględniającą Waloryzację oraz sposób obliczenia każdej z nich. </w:t>
      </w:r>
    </w:p>
    <w:p w14:paraId="3C8CDA98" w14:textId="2397975E" w:rsidR="00B72CD2" w:rsidRPr="00E55208" w:rsidRDefault="00B72CD2" w:rsidP="00B72CD2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Calibri" w:hAnsi="Cambria" w:cs="Calibri Light"/>
          <w:sz w:val="22"/>
          <w:szCs w:val="22"/>
          <w:lang w:eastAsia="en-US"/>
        </w:rPr>
        <w:t>11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.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W ramach Waloryzacji nowa kwota każde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go z Czynszów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Jednostkowych zostanie ustalona w następujący sposób: </w:t>
      </w:r>
    </w:p>
    <w:p w14:paraId="02AAD2C3" w14:textId="77777777" w:rsidR="00B72CD2" w:rsidRPr="00E55208" w:rsidRDefault="00B72CD2" w:rsidP="00B72CD2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</w:pP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=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+(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) x 0,5 +(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) x 0,5</w:t>
      </w:r>
    </w:p>
    <w:p w14:paraId="6E6438A3" w14:textId="77777777" w:rsidR="00B72CD2" w:rsidRPr="00E55208" w:rsidRDefault="00B72CD2" w:rsidP="00B72CD2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gdzie: </w:t>
      </w:r>
    </w:p>
    <w:p w14:paraId="15DDAF18" w14:textId="77777777" w:rsidR="00B72CD2" w:rsidRPr="00E55208" w:rsidRDefault="00B72CD2" w:rsidP="00B72CD2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kwota dane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go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nowe</w:t>
      </w:r>
      <w:r>
        <w:rPr>
          <w:rFonts w:ascii="Cambria" w:eastAsia="Calibri" w:hAnsi="Cambria" w:cs="Calibri Light"/>
          <w:sz w:val="22"/>
          <w:szCs w:val="22"/>
          <w:lang w:eastAsia="en-US"/>
        </w:rPr>
        <w:t>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C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zynszu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Jednostkowe</w:t>
      </w:r>
      <w:r>
        <w:rPr>
          <w:rFonts w:ascii="Cambria" w:eastAsia="Calibri" w:hAnsi="Cambria" w:cs="Calibri Light"/>
          <w:sz w:val="22"/>
          <w:szCs w:val="22"/>
          <w:lang w:eastAsia="en-US"/>
        </w:rPr>
        <w:t>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po dokonaniu Waloryzacji (wyrażona w PLN);</w:t>
      </w:r>
    </w:p>
    <w:p w14:paraId="7492E915" w14:textId="77777777" w:rsidR="00B72CD2" w:rsidRPr="00E55208" w:rsidRDefault="00B72CD2" w:rsidP="00B72CD2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to kwota </w:t>
      </w:r>
      <w:r w:rsidRP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danego Czynszu Jednostkowego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pierwotnie podana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Umowie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(wyrażona w PLN);</w:t>
      </w:r>
    </w:p>
    <w:p w14:paraId="4304C1C4" w14:textId="77777777" w:rsidR="00B72CD2" w:rsidRPr="00E55208" w:rsidRDefault="00B72CD2" w:rsidP="00B72CD2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z I Wskaźnika GUS (wyrażona jako %)</w:t>
      </w:r>
    </w:p>
    <w:p w14:paraId="288A4EDA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bookmarkStart w:id="3" w:name="_Hlk116648587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</w:p>
    <w:p w14:paraId="5CFFC215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5AC58501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bookmarkEnd w:id="3"/>
    <w:p w14:paraId="668C6E59" w14:textId="77777777" w:rsidR="00B72CD2" w:rsidRPr="00E55208" w:rsidRDefault="00B72CD2" w:rsidP="00B72CD2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w II Wskaźnika GUS (wyrażona jako %);</w:t>
      </w:r>
    </w:p>
    <w:p w14:paraId="34723741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</w:r>
    </w:p>
    <w:p w14:paraId="1CBE9A2C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572D507E" w14:textId="77777777" w:rsidR="00B72CD2" w:rsidRPr="00E55208" w:rsidRDefault="00B72CD2" w:rsidP="00B72CD2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II Wskaźnika GUS będzie mniejsza niż 2% to wówczas do obliczenia </w:t>
      </w:r>
      <w:proofErr w:type="spellStart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0075C8B2" w14:textId="77777777" w:rsidR="00B72CD2" w:rsidRPr="00E55208" w:rsidRDefault="00B72CD2" w:rsidP="00B72CD2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W przypadku, gdy wartość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oraz wartość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to wówczas Waloryzacja nie będzie dokonywana. </w:t>
      </w:r>
    </w:p>
    <w:p w14:paraId="41A0FCC0" w14:textId="77777777" w:rsidR="00B72CD2" w:rsidRPr="00E55208" w:rsidRDefault="00B72CD2" w:rsidP="00B72CD2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Wyniki mnożenia zostaną zaokrąglone zostaną do dwóch miejsc po przecinku. </w:t>
      </w:r>
    </w:p>
    <w:p w14:paraId="580D3268" w14:textId="426390C6" w:rsidR="00B72CD2" w:rsidRPr="00E55208" w:rsidRDefault="00B72CD2" w:rsidP="00B72CD2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6.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Now</w:t>
      </w:r>
      <w:r>
        <w:rPr>
          <w:rFonts w:ascii="Cambria" w:eastAsia="Calibri" w:hAnsi="Cambria" w:cs="Calibri Light"/>
          <w:sz w:val="22"/>
          <w:szCs w:val="22"/>
          <w:lang w:eastAsia="en-US"/>
        </w:rPr>
        <w:t>y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Calibri Light"/>
          <w:sz w:val="22"/>
          <w:szCs w:val="22"/>
          <w:lang w:eastAsia="en-US"/>
        </w:rPr>
        <w:t>(zwaloryzowany) czynsz</w:t>
      </w:r>
      <w:r w:rsidRP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będ</w:t>
      </w:r>
      <w:r>
        <w:rPr>
          <w:rFonts w:ascii="Cambria" w:eastAsia="Calibri" w:hAnsi="Cambria" w:cs="Calibri Light"/>
          <w:sz w:val="22"/>
          <w:szCs w:val="22"/>
          <w:lang w:eastAsia="en-US"/>
        </w:rPr>
        <w:t>zie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dotyczy</w:t>
      </w:r>
      <w:r>
        <w:rPr>
          <w:rFonts w:ascii="Cambria" w:eastAsia="Calibri" w:hAnsi="Cambria" w:cs="Calibri Light"/>
          <w:sz w:val="22"/>
          <w:szCs w:val="22"/>
          <w:lang w:eastAsia="en-US"/>
        </w:rPr>
        <w:t>ł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zapłaty należnej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Wydzierżawiającemu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za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miesiąc następujący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po Dniu Dokonania Waloryzacji. </w:t>
      </w:r>
    </w:p>
    <w:p w14:paraId="090AC48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7D2348F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4</w:t>
      </w:r>
    </w:p>
    <w:p w14:paraId="4DB3DDB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Obowiązki Najemcy</w:t>
      </w:r>
    </w:p>
    <w:p w14:paraId="084E6E9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1. Najem nie wymaga zmiany rodzaju użytkowania gruntu i nie powoduje konieczności wyłączenia z produkcji leśnej lub rolnej w rozumieniu przepisów ustawy o ochronie gruntów rolnych i leśnych.  </w:t>
      </w:r>
    </w:p>
    <w:p w14:paraId="43F60D12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Najemca zobowiązuje się do użytkowania przedmiotu najmu  w sposób nie powodujący pogorszenia jego funkcjonalności i jakości.</w:t>
      </w:r>
    </w:p>
    <w:p w14:paraId="5160406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3. Wszelkie remonty Najemca wykonywał będzie na własny koszt i w uzgodnieniu z Wynajmującym, a po zakończeniu stosunku najmu Najemca nie będzie żądać zwrotu poniesionych nakładów.</w:t>
      </w:r>
    </w:p>
    <w:p w14:paraId="7494B47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4. W czasie trwania umowy Najemca odpowiada za bezpieczeństwo przeciwpożarowe na terenie przedmiotu najmu i  w jego otoczeniu.</w:t>
      </w:r>
    </w:p>
    <w:p w14:paraId="07DB564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5. Najemca zobowiązany jest do utrzymania porządku i czystości na terenie przedmiotu najmu i otoczenia.</w:t>
      </w:r>
    </w:p>
    <w:p w14:paraId="0488B13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6. Najemca odpowiada wobec Wynajmującego za szkody i straty mogące powstać od zawinionych pożarów lub też innych przyczyn związanych z wykonywaniem niniejszej umowy. To samo dotyczy odpowiedzialności osób trzecich za szkody mogące być im wyrządzone z przyczyn dotyczących najmu.</w:t>
      </w:r>
    </w:p>
    <w:p w14:paraId="0B02536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7. Za ewentualne niemożliwe do naprawy szkody w nieruchomości i w infrastrukturze Najemca zapłaci Wynajmującemu odszkodowanie ustalone na zasadach ogólnych, a w przypadku wejścia </w:t>
      </w:r>
      <w:r w:rsidRPr="00ED71AB">
        <w:rPr>
          <w:rFonts w:ascii="Cambria" w:eastAsia="SimSun" w:hAnsi="Cambria" w:cs="Arial"/>
          <w:bCs/>
          <w:sz w:val="22"/>
          <w:szCs w:val="22"/>
        </w:rPr>
        <w:lastRenderedPageBreak/>
        <w:t>na grunt nie objęty umową zastosowanie będą miały zapisy Ustawy o ochronie gruntów rolnych i leśnych (tekst jednolity: Dz.U. z 2017 roku, poz. 1161).</w:t>
      </w:r>
    </w:p>
    <w:p w14:paraId="734695DE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8. Najemca nie może zbywać uprawnień wynikających z niniejszej umowy na rzecz osób trzecich.</w:t>
      </w:r>
    </w:p>
    <w:p w14:paraId="75F064B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9. Bez pisemnej, uprzedniej zgody Wynajmującego, Najemca nie może podnająć przedmiotu najmu osobom trzecim lub oddać go w nieodpłatne używanie albo w inny sposób udostępnić.  </w:t>
      </w:r>
    </w:p>
    <w:p w14:paraId="22550FC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10. Po rozwiązaniu umowy Najemca zobowiązuje się zwrócić przedmiot najmu w stanie nie gorszym jak na początku najmu z uwzględnieniem zużycia wynikającego z okresu użytkowania.</w:t>
      </w:r>
    </w:p>
    <w:p w14:paraId="344C42C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59D26780" w14:textId="77777777" w:rsidR="00F74270" w:rsidRDefault="00F74270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</w:p>
    <w:p w14:paraId="6CA9B5AF" w14:textId="5815DD2A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5</w:t>
      </w:r>
    </w:p>
    <w:p w14:paraId="45ABF70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Uprawnienia Wynajmującego</w:t>
      </w:r>
    </w:p>
    <w:p w14:paraId="7130BC8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Wynajmującemu przysługuje prawo wejścia na teren przedmiotu umowy w celu sprawdzenia wykonywania przez Najemcę zapisów niniejszej umowy.</w:t>
      </w:r>
    </w:p>
    <w:p w14:paraId="75BC8F7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Wynajmujący zastrzega sobie prawo przeprowadzenia w każdym czasie kontroli oraz innych czynności wynikających z tytułu zarządzania terenem będącym przedmiotem umowy.</w:t>
      </w:r>
    </w:p>
    <w:p w14:paraId="5DD8593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3. Wynajmujący ma prawo żądać od Najemcy wyjaśnień we wszelkich kwestiach budzących jego wątpliwości.</w:t>
      </w:r>
    </w:p>
    <w:p w14:paraId="4FE45BF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</w:p>
    <w:p w14:paraId="06A9E92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6</w:t>
      </w:r>
    </w:p>
    <w:p w14:paraId="3F625AC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Siła wyższa i działanie osób trzecich</w:t>
      </w:r>
    </w:p>
    <w:p w14:paraId="3B4072E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Wynajmujący nie ponosi żadnej odpowiedzialności za ewentualne uszkodzenia na przedmiocie najmu, zarówno przez osoby trzecie i zdarzenia losowe /pożary itp./.</w:t>
      </w:r>
    </w:p>
    <w:p w14:paraId="328605FA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Ewentualne ubezpieczenie od następstw zdarzeń o charakterze klęskowym lub działania osób trzecich leży wyłącznie po stronie Najemcy. Opłaty z tytułu ubezpieczenia poniesione przez Najemcę nie stanowią podstawy do zmniejszenia wysokości czynszu.</w:t>
      </w:r>
    </w:p>
    <w:p w14:paraId="4D4935C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</w:p>
    <w:p w14:paraId="0CA10B2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7</w:t>
      </w:r>
    </w:p>
    <w:p w14:paraId="1936AF2B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Rozwiązanie umowy</w:t>
      </w:r>
    </w:p>
    <w:p w14:paraId="61EAB4B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 przypadku nie dotrzymania warunków niniejszej umowy, w tym wykorzystywania przedmiotu umowy w innym celu od zdefiniowanego w § 1 pkt. 3, Wynajmującemu przysługuje prawo rozwiązania umowy w trybie natychmiastowym.</w:t>
      </w:r>
    </w:p>
    <w:p w14:paraId="04240E9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Jeżeli najemca dopuszcza się zwłoki z zapłatą czynszu co najmniej za dwa pełne okresy płatności, wynajmujący może najem wypowiedzieć bez zachowania terminów wypowiedzenia.</w:t>
      </w:r>
    </w:p>
    <w:p w14:paraId="764FF06B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3. Umowa może zostać rozwiązana przez każdą ze stron z zachowaniem 1-miesięcznego okresu wypowiedzenia albo ze skróconym okresem wypowiedzenia w drodze porozumienia stron.</w:t>
      </w:r>
    </w:p>
    <w:p w14:paraId="3E60CE9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22E1DD4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8</w:t>
      </w:r>
    </w:p>
    <w:p w14:paraId="4DF3D57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Ustalenia końcowe</w:t>
      </w:r>
    </w:p>
    <w:p w14:paraId="1E525303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Wszelkie zmiany niniejszej umowy wymagają formy pisemnego aneksu podpisanego przez obydwie strony pod rygorem nieważności.</w:t>
      </w:r>
    </w:p>
    <w:p w14:paraId="574766D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Wszelkie opłaty cywilno-prawne wynikające z niniejszej umowy ponosi w całości Najemca.</w:t>
      </w:r>
    </w:p>
    <w:p w14:paraId="694039C3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lastRenderedPageBreak/>
        <w:t xml:space="preserve">3. Obowiązek podatkowy od wynajmowanej nieruchomości spoczywa na Najemcy. </w:t>
      </w:r>
    </w:p>
    <w:p w14:paraId="5FF4E5E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4. W sprawach nieuregulowanych niniejszą umową zastosowanie mają odpowiednie przepisy Kodeksu Cywilnego.</w:t>
      </w:r>
    </w:p>
    <w:p w14:paraId="51239BC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5. Niniejszą umowę sporządzono w dwóch jednobrzmiących egzemplarzach, po jednym dla każdej ze stron.</w:t>
      </w:r>
    </w:p>
    <w:p w14:paraId="5F8153B6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479AC4F3" w14:textId="087A3D1E" w:rsidR="007425B5" w:rsidRDefault="00BF3D97" w:rsidP="00BF3D97">
      <w:pPr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Wynajmujący:</w:t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  <w:t xml:space="preserve">                  </w:t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  <w:t>Najemca</w:t>
      </w:r>
      <w:r>
        <w:rPr>
          <w:rFonts w:ascii="Cambria" w:eastAsia="SimSun" w:hAnsi="Cambria" w:cs="Arial"/>
          <w:bCs/>
          <w:sz w:val="22"/>
          <w:szCs w:val="22"/>
        </w:rPr>
        <w:t>:</w:t>
      </w:r>
    </w:p>
    <w:p w14:paraId="70C80D1F" w14:textId="77777777" w:rsidR="00F74270" w:rsidRDefault="00F74270" w:rsidP="00ED2132">
      <w:pPr>
        <w:jc w:val="center"/>
        <w:rPr>
          <w:rFonts w:ascii="Cambria" w:hAnsi="Cambria"/>
          <w:b/>
        </w:rPr>
      </w:pPr>
    </w:p>
    <w:p w14:paraId="7FC51794" w14:textId="77777777" w:rsidR="00F74270" w:rsidRDefault="00F74270" w:rsidP="00ED2132">
      <w:pPr>
        <w:jc w:val="center"/>
        <w:rPr>
          <w:rFonts w:ascii="Cambria" w:hAnsi="Cambria"/>
          <w:b/>
        </w:rPr>
      </w:pPr>
    </w:p>
    <w:p w14:paraId="2C41C531" w14:textId="77777777" w:rsidR="00F74270" w:rsidRDefault="00F74270" w:rsidP="00ED2132">
      <w:pPr>
        <w:jc w:val="center"/>
        <w:rPr>
          <w:rFonts w:ascii="Cambria" w:hAnsi="Cambria"/>
          <w:b/>
        </w:rPr>
      </w:pPr>
    </w:p>
    <w:p w14:paraId="35103637" w14:textId="77777777" w:rsidR="00F74270" w:rsidRDefault="00F74270" w:rsidP="00ED2132">
      <w:pPr>
        <w:jc w:val="center"/>
        <w:rPr>
          <w:rFonts w:ascii="Cambria" w:hAnsi="Cambria"/>
          <w:b/>
        </w:rPr>
      </w:pPr>
    </w:p>
    <w:p w14:paraId="77EE6181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4A2A9CCD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05D4B944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7E63FC10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49733F57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0FF155AA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3D354D19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4459E6CF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20C3C713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7CE901DC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2734C7ED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5E7F184D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048E7A73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2E40E4BB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5B51138C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367EB4DD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6DB1EC45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764DD3B5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32DE8FB7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613C9551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69C32069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301BA174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3D6FBBFE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49E14189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38109485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023B88F9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16B3ED54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2F7C6733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722458EB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3D21654B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07A7C9CE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4D2D4D8A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711BFC5D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6D4CC3BE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1B66F219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761DADBE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5B22213B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0BDFE8A7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4C833F93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203B333B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4D01E171" w14:textId="77777777" w:rsidR="00776A66" w:rsidRDefault="00776A66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23ECBF0A" w14:textId="4D5B9221" w:rsidR="00ED2132" w:rsidRPr="00F74270" w:rsidRDefault="00ED2132" w:rsidP="00ED2132">
      <w:pPr>
        <w:jc w:val="center"/>
        <w:rPr>
          <w:rFonts w:ascii="Cambria" w:hAnsi="Cambria"/>
          <w:b/>
          <w:sz w:val="22"/>
          <w:szCs w:val="22"/>
        </w:rPr>
      </w:pPr>
      <w:r w:rsidRPr="00F74270">
        <w:rPr>
          <w:rFonts w:ascii="Cambria" w:hAnsi="Cambria"/>
          <w:b/>
          <w:sz w:val="22"/>
          <w:szCs w:val="22"/>
        </w:rPr>
        <w:lastRenderedPageBreak/>
        <w:t>PROTOKÓŁ ZDAWCZO-ODBIORCZY</w:t>
      </w:r>
    </w:p>
    <w:p w14:paraId="4C699582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099982E2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spisany w dniu …………………... pomiędzy:</w:t>
      </w:r>
    </w:p>
    <w:p w14:paraId="613EC5B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40348886" w14:textId="77777777" w:rsidR="00ED2132" w:rsidRPr="00F74270" w:rsidRDefault="00ED2132" w:rsidP="00ED2132">
      <w:pPr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 xml:space="preserve">Skarbem Państwa, Państwowym Gospodarstwem Leśnym Lasy Państwowe, Nadleśnictwo Koniecpol z siedzibą: ul. Różana 11, 42-230 Koniecpol, </w:t>
      </w:r>
    </w:p>
    <w:p w14:paraId="3A66649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jako PRZEKAZUJĄCYM</w:t>
      </w:r>
      <w:r w:rsidRPr="00F74270">
        <w:rPr>
          <w:rFonts w:ascii="Cambria" w:hAnsi="Cambria"/>
          <w:sz w:val="22"/>
          <w:szCs w:val="22"/>
        </w:rPr>
        <w:tab/>
      </w:r>
      <w:r w:rsidRPr="00F74270">
        <w:rPr>
          <w:rFonts w:ascii="Cambria" w:hAnsi="Cambria"/>
          <w:sz w:val="22"/>
          <w:szCs w:val="22"/>
        </w:rPr>
        <w:tab/>
      </w:r>
    </w:p>
    <w:p w14:paraId="052E65AE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 xml:space="preserve">a </w:t>
      </w:r>
    </w:p>
    <w:p w14:paraId="5FFF6FBE" w14:textId="77777777" w:rsidR="00ED2132" w:rsidRPr="00F74270" w:rsidRDefault="00ED2132" w:rsidP="00ED2132">
      <w:pPr>
        <w:spacing w:after="200"/>
        <w:rPr>
          <w:rFonts w:ascii="Cambria" w:hAnsi="Cambria"/>
          <w:b/>
          <w:sz w:val="22"/>
          <w:szCs w:val="22"/>
        </w:rPr>
      </w:pPr>
      <w:bookmarkStart w:id="4" w:name="_Hlk487029442"/>
      <w:r w:rsidRPr="00F74270">
        <w:rPr>
          <w:rFonts w:ascii="Cambria" w:hAnsi="Cambria"/>
          <w:b/>
          <w:sz w:val="22"/>
          <w:szCs w:val="22"/>
        </w:rPr>
        <w:t>………………………………………………</w:t>
      </w:r>
    </w:p>
    <w:p w14:paraId="656EBA51" w14:textId="77777777" w:rsidR="00ED2132" w:rsidRPr="00F74270" w:rsidRDefault="00ED2132" w:rsidP="00ED2132">
      <w:pPr>
        <w:spacing w:after="200"/>
        <w:rPr>
          <w:rFonts w:ascii="Cambria" w:hAnsi="Cambria"/>
          <w:b/>
          <w:sz w:val="22"/>
          <w:szCs w:val="22"/>
        </w:rPr>
      </w:pPr>
      <w:r w:rsidRPr="00F74270">
        <w:rPr>
          <w:rFonts w:ascii="Cambria" w:hAnsi="Cambria"/>
          <w:b/>
          <w:sz w:val="22"/>
          <w:szCs w:val="22"/>
        </w:rPr>
        <w:t>………………………………………………</w:t>
      </w:r>
    </w:p>
    <w:bookmarkEnd w:id="4"/>
    <w:p w14:paraId="63EE9DA6" w14:textId="77777777" w:rsidR="00ED2132" w:rsidRPr="00F74270" w:rsidRDefault="00ED2132" w:rsidP="00ED2132">
      <w:pPr>
        <w:spacing w:after="200"/>
        <w:rPr>
          <w:rFonts w:ascii="Cambria" w:hAnsi="Cambria"/>
          <w:b/>
          <w:sz w:val="22"/>
          <w:szCs w:val="22"/>
        </w:rPr>
      </w:pPr>
      <w:r w:rsidRPr="00F74270">
        <w:rPr>
          <w:rFonts w:ascii="Cambria" w:hAnsi="Cambria"/>
          <w:b/>
          <w:sz w:val="22"/>
          <w:szCs w:val="22"/>
        </w:rPr>
        <w:t>………………………………………………</w:t>
      </w:r>
    </w:p>
    <w:p w14:paraId="5422DC8B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§ 1</w:t>
      </w:r>
    </w:p>
    <w:p w14:paraId="5873A845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680B4ED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W oparciu o Umowę najmu nr …………………….. z dnia …………………… PRZEKAZUJĄCY wydaje PRZEJMUJĄCEMU do użytkowania nieruchomość zabudowaną:</w:t>
      </w:r>
    </w:p>
    <w:p w14:paraId="14DD2810" w14:textId="77777777" w:rsidR="00ED2132" w:rsidRPr="00F74270" w:rsidRDefault="00ED2132" w:rsidP="00ED2132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hAnsi="Cambria"/>
          <w:bCs/>
          <w:sz w:val="22"/>
          <w:szCs w:val="22"/>
        </w:rPr>
      </w:pPr>
      <w:r w:rsidRPr="00F74270">
        <w:rPr>
          <w:rFonts w:ascii="Cambria" w:hAnsi="Cambria"/>
          <w:bCs/>
          <w:sz w:val="22"/>
          <w:szCs w:val="22"/>
        </w:rPr>
        <w:t xml:space="preserve">Pomieszczenie w budynku gospodarczym (deszczownia) Nr </w:t>
      </w:r>
      <w:proofErr w:type="spellStart"/>
      <w:r w:rsidRPr="00F74270">
        <w:rPr>
          <w:rFonts w:ascii="Cambria" w:hAnsi="Cambria"/>
          <w:bCs/>
          <w:sz w:val="22"/>
          <w:szCs w:val="22"/>
        </w:rPr>
        <w:t>inw</w:t>
      </w:r>
      <w:proofErr w:type="spellEnd"/>
      <w:r w:rsidRPr="00F74270">
        <w:rPr>
          <w:rFonts w:ascii="Cambria" w:hAnsi="Cambria"/>
          <w:bCs/>
          <w:sz w:val="22"/>
          <w:szCs w:val="22"/>
        </w:rPr>
        <w:t xml:space="preserve">. 109/526 o powierzchni 17 m2 </w:t>
      </w:r>
    </w:p>
    <w:p w14:paraId="0356B500" w14:textId="77777777" w:rsidR="00ED2132" w:rsidRPr="00F74270" w:rsidRDefault="00ED2132" w:rsidP="00ED2132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hAnsi="Cambria"/>
          <w:bCs/>
          <w:sz w:val="22"/>
          <w:szCs w:val="22"/>
        </w:rPr>
      </w:pPr>
      <w:r w:rsidRPr="00F74270">
        <w:rPr>
          <w:rFonts w:ascii="Cambria" w:hAnsi="Cambria"/>
          <w:bCs/>
          <w:sz w:val="22"/>
          <w:szCs w:val="22"/>
        </w:rPr>
        <w:t>Adres leśny: 02-15-2-10-215-g-00</w:t>
      </w:r>
    </w:p>
    <w:p w14:paraId="306A638B" w14:textId="77777777" w:rsidR="00ED2132" w:rsidRPr="00F74270" w:rsidRDefault="00ED2132" w:rsidP="00ED2132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hAnsi="Cambria"/>
          <w:bCs/>
          <w:sz w:val="22"/>
          <w:szCs w:val="22"/>
        </w:rPr>
      </w:pPr>
      <w:r w:rsidRPr="00F74270">
        <w:rPr>
          <w:rFonts w:ascii="Cambria" w:hAnsi="Cambria"/>
          <w:bCs/>
          <w:sz w:val="22"/>
          <w:szCs w:val="22"/>
        </w:rPr>
        <w:t>Adres administracyjny: 24-04-092-0010, Dz. Ew. nr 2811</w:t>
      </w:r>
    </w:p>
    <w:p w14:paraId="7C799B37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bookmarkStart w:id="5" w:name="_Hlk487029528"/>
      <w:r w:rsidRPr="00F74270">
        <w:rPr>
          <w:rFonts w:ascii="Cambria" w:hAnsi="Cambria"/>
          <w:bCs/>
          <w:sz w:val="22"/>
          <w:szCs w:val="22"/>
        </w:rPr>
        <w:t>z przeznaczeniem na sanitariat i miejsce spożywania posiłków dla pracowników.</w:t>
      </w:r>
    </w:p>
    <w:bookmarkEnd w:id="5"/>
    <w:p w14:paraId="6954E59E" w14:textId="77777777" w:rsidR="00F74270" w:rsidRDefault="00F74270" w:rsidP="00ED2132">
      <w:pPr>
        <w:jc w:val="center"/>
        <w:rPr>
          <w:rFonts w:ascii="Cambria" w:hAnsi="Cambria"/>
          <w:sz w:val="22"/>
          <w:szCs w:val="22"/>
        </w:rPr>
      </w:pPr>
    </w:p>
    <w:p w14:paraId="6044975F" w14:textId="17AD2AF0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2</w:t>
      </w:r>
    </w:p>
    <w:p w14:paraId="4270043C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5E5F3AC7" w14:textId="77777777" w:rsidR="00ED2132" w:rsidRPr="00DA309C" w:rsidRDefault="00ED2132" w:rsidP="00ED2132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 xml:space="preserve">PRZEJMUJĄCY nie wnosi zastrzeżeń do granic i stanu przedmiotu przekazania oraz oświadcza, że zobowiązuje się do ścisłego przestrzegania ustaleń przywołanej wyżej umowy, a w szczególności do używania przedmiotu przekazania zgodnie z zapisami umowy oraz </w:t>
      </w:r>
      <w:r w:rsidRPr="00DA309C">
        <w:rPr>
          <w:rFonts w:ascii="Cambria" w:hAnsi="Cambria"/>
          <w:bCs/>
          <w:sz w:val="22"/>
          <w:szCs w:val="22"/>
          <w:lang w:eastAsia="ar-SA"/>
        </w:rPr>
        <w:t>po rozwiązaniu umowy Przejmujący zobowiązuje się zwrócić przedmiot najmu w stanie nie gorszym jak na początku najmu z uwzględnieniem zużycia wynikającego z okresu użytkowania.</w:t>
      </w:r>
    </w:p>
    <w:p w14:paraId="065EBAFD" w14:textId="77777777" w:rsidR="00ED2132" w:rsidRPr="00DA309C" w:rsidRDefault="00ED2132" w:rsidP="00ED2132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/>
          <w:sz w:val="22"/>
          <w:szCs w:val="22"/>
        </w:rPr>
      </w:pPr>
      <w:bookmarkStart w:id="6" w:name="_Hlk115683661"/>
      <w:r w:rsidRPr="00DA309C">
        <w:rPr>
          <w:rFonts w:ascii="Cambria" w:hAnsi="Cambria"/>
          <w:sz w:val="22"/>
          <w:szCs w:val="22"/>
        </w:rPr>
        <w:t>Strony wnoszą następujące, istotne z punktu widzenia przekazania uwagi:</w:t>
      </w:r>
    </w:p>
    <w:p w14:paraId="7B383574" w14:textId="74A3339C" w:rsidR="00ED2132" w:rsidRPr="002F47FD" w:rsidRDefault="00ED2132" w:rsidP="00F74270">
      <w:pPr>
        <w:ind w:left="284"/>
        <w:jc w:val="both"/>
        <w:rPr>
          <w:rFonts w:ascii="Cambria" w:hAnsi="Cambria"/>
        </w:rPr>
      </w:pPr>
      <w:bookmarkStart w:id="7" w:name="_Hlk115683473"/>
      <w:r w:rsidRPr="002F47FD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4270">
        <w:rPr>
          <w:rFonts w:ascii="Cambria" w:hAnsi="Cambria"/>
        </w:rPr>
        <w:t>…………………………………………</w:t>
      </w:r>
      <w:r w:rsidRPr="002F47FD">
        <w:rPr>
          <w:rFonts w:ascii="Cambria" w:hAnsi="Cambria"/>
        </w:rPr>
        <w:t>……</w:t>
      </w:r>
    </w:p>
    <w:p w14:paraId="3667902A" w14:textId="46AD5243" w:rsidR="00ED2132" w:rsidRPr="002F47FD" w:rsidRDefault="00ED2132" w:rsidP="00F74270">
      <w:pPr>
        <w:ind w:firstLine="284"/>
        <w:jc w:val="both"/>
        <w:rPr>
          <w:rFonts w:ascii="Cambria" w:hAnsi="Cambria"/>
        </w:rPr>
      </w:pPr>
      <w:r w:rsidRPr="002F47FD">
        <w:rPr>
          <w:rFonts w:ascii="Cambria" w:hAnsi="Cambria"/>
        </w:rPr>
        <w:t>…………………………………………………………………………………………………</w:t>
      </w:r>
      <w:r>
        <w:rPr>
          <w:rFonts w:ascii="Cambria" w:hAnsi="Cambria"/>
        </w:rPr>
        <w:t>…</w:t>
      </w:r>
      <w:r w:rsidR="00F74270">
        <w:rPr>
          <w:rFonts w:ascii="Cambria" w:hAnsi="Cambria"/>
        </w:rPr>
        <w:t>……………………</w:t>
      </w:r>
      <w:r>
        <w:rPr>
          <w:rFonts w:ascii="Cambria" w:hAnsi="Cambria"/>
        </w:rPr>
        <w:t>………………………………</w:t>
      </w:r>
      <w:bookmarkEnd w:id="6"/>
      <w:bookmarkEnd w:id="7"/>
    </w:p>
    <w:p w14:paraId="3E1259D3" w14:textId="77777777" w:rsidR="00ED2132" w:rsidRPr="002F47FD" w:rsidRDefault="00ED2132" w:rsidP="00ED2132">
      <w:pPr>
        <w:jc w:val="both"/>
        <w:rPr>
          <w:rFonts w:ascii="Cambria" w:hAnsi="Cambria"/>
        </w:rPr>
      </w:pPr>
    </w:p>
    <w:p w14:paraId="610CC0D4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§ 3</w:t>
      </w:r>
    </w:p>
    <w:p w14:paraId="414E624D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771E0347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Protokół spisano w dwóch jednobrzmiących egzemplarzach po jednym dla każdej ze stron.</w:t>
      </w:r>
    </w:p>
    <w:p w14:paraId="5570BCC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1079747" w14:textId="77777777" w:rsidR="00ED2132" w:rsidRPr="00F74270" w:rsidRDefault="00ED2132" w:rsidP="00DA309C">
      <w:pPr>
        <w:jc w:val="center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PRZEKAZUJĄCY                                                                                         PRZEJMUJĄCY</w:t>
      </w:r>
    </w:p>
    <w:p w14:paraId="54876E7B" w14:textId="44B7A9F1" w:rsidR="00ED2132" w:rsidRPr="00F74270" w:rsidRDefault="00ED2132" w:rsidP="00BF3D97">
      <w:pPr>
        <w:rPr>
          <w:sz w:val="22"/>
          <w:szCs w:val="22"/>
        </w:rPr>
      </w:pPr>
    </w:p>
    <w:p w14:paraId="54FF5472" w14:textId="625787B5" w:rsidR="00ED2132" w:rsidRDefault="00ED2132" w:rsidP="00BF3D97"/>
    <w:p w14:paraId="52FE12FA" w14:textId="782AF40F" w:rsidR="00ED2132" w:rsidRDefault="00ED2132" w:rsidP="00BF3D97"/>
    <w:p w14:paraId="22E1CB3A" w14:textId="4B3E3993" w:rsidR="00ED2132" w:rsidRDefault="00ED2132" w:rsidP="00BF3D97"/>
    <w:p w14:paraId="2D339D83" w14:textId="302E6DA7" w:rsidR="00ED2132" w:rsidRDefault="00ED2132" w:rsidP="00BF3D97"/>
    <w:p w14:paraId="003168F4" w14:textId="0293FE7C" w:rsidR="00ED2132" w:rsidRDefault="00ED2132" w:rsidP="00BF3D97"/>
    <w:p w14:paraId="0296841D" w14:textId="6356FCB3" w:rsidR="00ED2132" w:rsidRDefault="00ED2132" w:rsidP="00BF3D97"/>
    <w:p w14:paraId="1B29577A" w14:textId="1C0DA975" w:rsidR="00ED2132" w:rsidRDefault="00ED2132" w:rsidP="00BF3D97"/>
    <w:p w14:paraId="532AA194" w14:textId="25858DD3" w:rsidR="00ED2132" w:rsidRDefault="00ED2132" w:rsidP="00BF3D97"/>
    <w:p w14:paraId="2B905AD6" w14:textId="1F227B87" w:rsidR="00ED2132" w:rsidRDefault="00ED2132" w:rsidP="00BF3D97"/>
    <w:p w14:paraId="08E9AF6E" w14:textId="77777777" w:rsidR="00DA309C" w:rsidRDefault="00DA309C" w:rsidP="00BF3D97"/>
    <w:p w14:paraId="108FA0C8" w14:textId="7117C90F" w:rsidR="00ED2132" w:rsidRDefault="00ED2132" w:rsidP="00BF3D97"/>
    <w:p w14:paraId="528388E5" w14:textId="77777777" w:rsidR="00ED2132" w:rsidRPr="00DA309C" w:rsidRDefault="00ED2132" w:rsidP="00ED2132">
      <w:pPr>
        <w:jc w:val="center"/>
        <w:rPr>
          <w:rFonts w:ascii="Cambria" w:hAnsi="Cambria"/>
          <w:b/>
          <w:sz w:val="22"/>
          <w:szCs w:val="22"/>
        </w:rPr>
      </w:pPr>
      <w:r w:rsidRPr="00DA309C">
        <w:rPr>
          <w:rFonts w:ascii="Cambria" w:hAnsi="Cambria"/>
          <w:b/>
          <w:sz w:val="22"/>
          <w:szCs w:val="22"/>
        </w:rPr>
        <w:lastRenderedPageBreak/>
        <w:t xml:space="preserve">PROTOKÓŁ ZDAWCZO-ODBIORCZY </w:t>
      </w:r>
    </w:p>
    <w:p w14:paraId="1B278EC3" w14:textId="77777777" w:rsidR="00ED2132" w:rsidRPr="00DA309C" w:rsidRDefault="00ED2132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579C92F3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2CBE5264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spisany w dniu …………………… r. pomiędzy:</w:t>
      </w:r>
    </w:p>
    <w:p w14:paraId="1C6B7F34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2FB9C32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 xml:space="preserve">Skarbem Państwa, Państwowym Gospodarstwem Leśnym Lasy Państwowe, Nadleśnictwo Koniecpol z siedzibą: ul. Różana 11, 42-230 Koniecpol, </w:t>
      </w:r>
    </w:p>
    <w:p w14:paraId="69A40DBE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jako ODBIERAJĄCYM</w:t>
      </w:r>
    </w:p>
    <w:p w14:paraId="55B01B39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a</w:t>
      </w:r>
    </w:p>
    <w:p w14:paraId="60113472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……………………………………….</w:t>
      </w:r>
    </w:p>
    <w:p w14:paraId="0F15D1FC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</w:p>
    <w:p w14:paraId="5325587C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……………………………………….</w:t>
      </w:r>
    </w:p>
    <w:p w14:paraId="5AC05FC4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</w:p>
    <w:p w14:paraId="2126D06D" w14:textId="77777777" w:rsidR="00ED2132" w:rsidRPr="00DA309C" w:rsidRDefault="00ED2132" w:rsidP="00ED2132">
      <w:pPr>
        <w:jc w:val="both"/>
        <w:rPr>
          <w:rFonts w:ascii="Cambria" w:hAnsi="Cambria"/>
          <w:b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……………………………………….</w:t>
      </w:r>
    </w:p>
    <w:p w14:paraId="6916A07D" w14:textId="77777777" w:rsidR="00ED2132" w:rsidRPr="00DA309C" w:rsidRDefault="00ED2132" w:rsidP="00ED2132">
      <w:pPr>
        <w:jc w:val="center"/>
        <w:rPr>
          <w:rFonts w:ascii="Cambria" w:hAnsi="Cambria" w:cs="Arial"/>
          <w:b/>
          <w:sz w:val="22"/>
          <w:szCs w:val="22"/>
        </w:rPr>
      </w:pPr>
    </w:p>
    <w:p w14:paraId="2417D2C6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1</w:t>
      </w:r>
    </w:p>
    <w:p w14:paraId="40FDB6F8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6061150B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W oparciu o Umowę najmu nr ………………………… z dnia ……………………………. ZWRACAJĄCY zwraca ODBIERAJĄCEMU nieruchomość zabudowaną:</w:t>
      </w:r>
    </w:p>
    <w:p w14:paraId="077135BE" w14:textId="77777777" w:rsidR="00ED2132" w:rsidRPr="00DA309C" w:rsidRDefault="00ED2132" w:rsidP="00ED2132">
      <w:pPr>
        <w:numPr>
          <w:ilvl w:val="0"/>
          <w:numId w:val="2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 xml:space="preserve">Pomieszczenie w budynku gospodarczym (deszczownia) Nr </w:t>
      </w:r>
      <w:proofErr w:type="spellStart"/>
      <w:r w:rsidRPr="00DA309C">
        <w:rPr>
          <w:rFonts w:ascii="Cambria" w:hAnsi="Cambria"/>
          <w:bCs/>
          <w:sz w:val="22"/>
          <w:szCs w:val="22"/>
        </w:rPr>
        <w:t>inw</w:t>
      </w:r>
      <w:proofErr w:type="spellEnd"/>
      <w:r w:rsidRPr="00DA309C">
        <w:rPr>
          <w:rFonts w:ascii="Cambria" w:hAnsi="Cambria"/>
          <w:bCs/>
          <w:sz w:val="22"/>
          <w:szCs w:val="22"/>
        </w:rPr>
        <w:t xml:space="preserve">. 109/526 o powierzchni 17 m2 </w:t>
      </w:r>
    </w:p>
    <w:p w14:paraId="1D277F56" w14:textId="77777777" w:rsidR="00ED2132" w:rsidRPr="00DA309C" w:rsidRDefault="00ED2132" w:rsidP="00ED2132">
      <w:pPr>
        <w:numPr>
          <w:ilvl w:val="0"/>
          <w:numId w:val="2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Adres leśny: 02-15-2-10-215-g-00</w:t>
      </w:r>
    </w:p>
    <w:p w14:paraId="0F4CBA65" w14:textId="77777777" w:rsidR="00ED2132" w:rsidRPr="00DA309C" w:rsidRDefault="00ED2132" w:rsidP="00ED2132">
      <w:pPr>
        <w:numPr>
          <w:ilvl w:val="0"/>
          <w:numId w:val="2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Adres administracyjny: 24-04-092-0010, Dz. Ew. nr 2811</w:t>
      </w:r>
    </w:p>
    <w:p w14:paraId="0D97785B" w14:textId="77777777" w:rsidR="00ED2132" w:rsidRPr="00DA309C" w:rsidRDefault="00ED2132" w:rsidP="00ED2132">
      <w:pPr>
        <w:ind w:left="36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najmowaną z przeznaczeniem na sanitariat i miejsce spożywania posiłków dla pracowników.</w:t>
      </w:r>
    </w:p>
    <w:p w14:paraId="06F0EF5D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41B6E04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2</w:t>
      </w:r>
    </w:p>
    <w:p w14:paraId="0B58883E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5E6F5E81" w14:textId="3BBD9C60" w:rsidR="00ED2132" w:rsidRPr="00DA309C" w:rsidRDefault="00ED2132" w:rsidP="00ED2132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Cambria" w:hAnsi="Cambria"/>
        </w:rPr>
      </w:pPr>
      <w:r w:rsidRPr="00DA309C">
        <w:rPr>
          <w:rFonts w:ascii="Cambria" w:hAnsi="Cambria"/>
          <w:sz w:val="22"/>
          <w:szCs w:val="22"/>
        </w:rPr>
        <w:t xml:space="preserve">ODBIERAJĄCY nie wnosi zastrzeżeń do stanu zwracanej nieruchomości oraz stwierdza, że była ona użytkowana zgodnie z przeznaczeniem i została zwrócona </w:t>
      </w:r>
      <w:r w:rsidRPr="00DA309C">
        <w:rPr>
          <w:rFonts w:ascii="Cambria" w:hAnsi="Cambria"/>
          <w:bCs/>
          <w:sz w:val="22"/>
          <w:szCs w:val="22"/>
          <w:lang w:eastAsia="ar-SA"/>
        </w:rPr>
        <w:t>w stanie nie gorszym jak na początku najmu z uwzględnieniem zużycia wynikającego z okresu</w:t>
      </w:r>
      <w:r w:rsidRPr="00175032">
        <w:rPr>
          <w:rFonts w:ascii="Cambria" w:hAnsi="Cambria"/>
          <w:bCs/>
          <w:sz w:val="22"/>
          <w:szCs w:val="22"/>
          <w:lang w:eastAsia="ar-SA"/>
        </w:rPr>
        <w:t xml:space="preserve"> użytkowania.</w:t>
      </w:r>
    </w:p>
    <w:p w14:paraId="0E72666D" w14:textId="77777777" w:rsidR="00DA309C" w:rsidRPr="00DA309C" w:rsidRDefault="00DA309C" w:rsidP="00DA309C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Cambria" w:hAnsi="Cambria"/>
        </w:rPr>
      </w:pPr>
      <w:r w:rsidRPr="00DA309C">
        <w:rPr>
          <w:rFonts w:ascii="Cambria" w:hAnsi="Cambria"/>
          <w:sz w:val="22"/>
          <w:szCs w:val="22"/>
        </w:rPr>
        <w:t>Strony wnoszą następujące, istotne z punktu widzenia przekazania uwagi:</w:t>
      </w:r>
    </w:p>
    <w:p w14:paraId="55D01D71" w14:textId="77777777" w:rsidR="00DA309C" w:rsidRPr="002F47FD" w:rsidRDefault="00DA309C" w:rsidP="00DA309C">
      <w:pPr>
        <w:ind w:left="284"/>
        <w:jc w:val="both"/>
        <w:rPr>
          <w:rFonts w:ascii="Cambria" w:hAnsi="Cambria"/>
        </w:rPr>
      </w:pPr>
      <w:r w:rsidRPr="002F47FD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…………………………………………</w:t>
      </w:r>
      <w:r w:rsidRPr="002F47FD">
        <w:rPr>
          <w:rFonts w:ascii="Cambria" w:hAnsi="Cambria"/>
        </w:rPr>
        <w:t>……</w:t>
      </w:r>
    </w:p>
    <w:p w14:paraId="33DC5DDB" w14:textId="05FC9DA6" w:rsidR="00DA309C" w:rsidRPr="00DA309C" w:rsidRDefault="00DA309C" w:rsidP="00DA309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Pr="00DA309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</w:t>
      </w:r>
    </w:p>
    <w:p w14:paraId="347F53AC" w14:textId="77777777" w:rsidR="00ED2132" w:rsidRPr="00175032" w:rsidRDefault="00ED2132" w:rsidP="00ED2132">
      <w:pPr>
        <w:jc w:val="both"/>
        <w:rPr>
          <w:rFonts w:ascii="Cambria" w:hAnsi="Cambria"/>
        </w:rPr>
      </w:pPr>
    </w:p>
    <w:p w14:paraId="13B9AA41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3</w:t>
      </w:r>
    </w:p>
    <w:p w14:paraId="54C53F00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2E0ED677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Protokół spisano w dwóch jednobrzmiących egzemplarzach po jednym dla każdej ze stron.</w:t>
      </w:r>
    </w:p>
    <w:p w14:paraId="0A46698D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4A4C034A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1270925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38892B54" w14:textId="3196B36C" w:rsidR="00ED2132" w:rsidRPr="00DA309C" w:rsidRDefault="00ED2132" w:rsidP="00DA309C">
      <w:pPr>
        <w:jc w:val="center"/>
        <w:rPr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ZWRACAJĄCY                                                                                             ODBIERAJĄCY</w:t>
      </w:r>
    </w:p>
    <w:p w14:paraId="73EECFD2" w14:textId="2BA79038" w:rsidR="00ED2132" w:rsidRPr="00DA309C" w:rsidRDefault="00ED2132" w:rsidP="00DA309C">
      <w:pPr>
        <w:jc w:val="center"/>
        <w:rPr>
          <w:sz w:val="22"/>
          <w:szCs w:val="22"/>
        </w:rPr>
      </w:pPr>
    </w:p>
    <w:p w14:paraId="56548D22" w14:textId="04B73490" w:rsidR="00ED2132" w:rsidRPr="00DA309C" w:rsidRDefault="00ED2132" w:rsidP="00DA309C">
      <w:pPr>
        <w:jc w:val="center"/>
        <w:rPr>
          <w:sz w:val="22"/>
          <w:szCs w:val="22"/>
        </w:rPr>
      </w:pPr>
    </w:p>
    <w:p w14:paraId="03681850" w14:textId="4B7957AE" w:rsidR="00ED2132" w:rsidRDefault="00ED2132" w:rsidP="00DA309C">
      <w:pPr>
        <w:jc w:val="center"/>
      </w:pPr>
    </w:p>
    <w:p w14:paraId="092584E8" w14:textId="64EE2410" w:rsidR="00ED2132" w:rsidRDefault="00ED2132" w:rsidP="00DA309C">
      <w:pPr>
        <w:jc w:val="center"/>
      </w:pPr>
    </w:p>
    <w:p w14:paraId="3273C1C4" w14:textId="1DDD3D9E" w:rsidR="007D5CA9" w:rsidRDefault="007D5CA9" w:rsidP="00BF3D97"/>
    <w:p w14:paraId="4B919FD4" w14:textId="2CAD6228" w:rsidR="007D5CA9" w:rsidRDefault="007D5CA9" w:rsidP="00BF3D97"/>
    <w:p w14:paraId="129B5FB7" w14:textId="6DB3B862" w:rsidR="007D5CA9" w:rsidRDefault="007D5CA9" w:rsidP="00BF3D97"/>
    <w:p w14:paraId="22B57DB1" w14:textId="2E992C04" w:rsidR="007D5CA9" w:rsidRDefault="007D5CA9" w:rsidP="00BF3D97"/>
    <w:p w14:paraId="4D4120DB" w14:textId="77777777" w:rsidR="005931CE" w:rsidRDefault="005931CE" w:rsidP="00BF3D97"/>
    <w:p w14:paraId="5D562B0E" w14:textId="5F48B232" w:rsidR="005931CE" w:rsidRDefault="005931CE" w:rsidP="00BF3D97">
      <w:r>
        <w:rPr>
          <w:noProof/>
        </w:rPr>
        <w:lastRenderedPageBreak/>
        <w:drawing>
          <wp:inline distT="0" distB="0" distL="0" distR="0" wp14:anchorId="44E4B083" wp14:editId="518D2389">
            <wp:extent cx="5760720" cy="8208010"/>
            <wp:effectExtent l="0" t="0" r="0" b="2540"/>
            <wp:docPr id="7924584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0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3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A2916"/>
    <w:multiLevelType w:val="hybridMultilevel"/>
    <w:tmpl w:val="B1CC7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6F622F"/>
    <w:multiLevelType w:val="hybridMultilevel"/>
    <w:tmpl w:val="04048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D50BA6"/>
    <w:multiLevelType w:val="hybridMultilevel"/>
    <w:tmpl w:val="BCD61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85B2C"/>
    <w:multiLevelType w:val="hybridMultilevel"/>
    <w:tmpl w:val="CC486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05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0103759">
    <w:abstractNumId w:val="3"/>
  </w:num>
  <w:num w:numId="3" w16cid:durableId="586504444">
    <w:abstractNumId w:val="1"/>
  </w:num>
  <w:num w:numId="4" w16cid:durableId="719473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D97"/>
    <w:rsid w:val="001174DA"/>
    <w:rsid w:val="00182669"/>
    <w:rsid w:val="002E4F86"/>
    <w:rsid w:val="0050318D"/>
    <w:rsid w:val="005931CE"/>
    <w:rsid w:val="007425B5"/>
    <w:rsid w:val="00776A66"/>
    <w:rsid w:val="007D5CA9"/>
    <w:rsid w:val="008125F0"/>
    <w:rsid w:val="008B41D1"/>
    <w:rsid w:val="00A51AB8"/>
    <w:rsid w:val="00AB4D2F"/>
    <w:rsid w:val="00B206E1"/>
    <w:rsid w:val="00B72CD2"/>
    <w:rsid w:val="00BF3D97"/>
    <w:rsid w:val="00DA309C"/>
    <w:rsid w:val="00ED2132"/>
    <w:rsid w:val="00F74270"/>
    <w:rsid w:val="00FA05FB"/>
    <w:rsid w:val="00FA4739"/>
    <w:rsid w:val="00FC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0694"/>
  <w15:chartTrackingRefBased/>
  <w15:docId w15:val="{310622CE-DC3E-4AA0-AEAD-A8A6C449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2132"/>
    <w:pPr>
      <w:suppressAutoHyphens w:val="0"/>
      <w:ind w:left="720"/>
      <w:contextualSpacing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2121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Tkacz</dc:creator>
  <cp:keywords/>
  <dc:description/>
  <cp:lastModifiedBy>Żanna Cichoń</cp:lastModifiedBy>
  <cp:revision>24</cp:revision>
  <cp:lastPrinted>2023-10-20T10:49:00Z</cp:lastPrinted>
  <dcterms:created xsi:type="dcterms:W3CDTF">2021-10-29T11:49:00Z</dcterms:created>
  <dcterms:modified xsi:type="dcterms:W3CDTF">2023-10-20T10:51:00Z</dcterms:modified>
</cp:coreProperties>
</file>